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8B8E2D" w14:textId="05A8F50C" w:rsidR="000F1408" w:rsidRPr="00E53BBA" w:rsidRDefault="000F1408" w:rsidP="000F1408">
      <w:pPr>
        <w:tabs>
          <w:tab w:val="right" w:pos="9630"/>
        </w:tabs>
        <w:spacing w:line="280" w:lineRule="exact"/>
        <w:rPr>
          <w:rFonts w:ascii="Arial" w:hAnsi="Arial" w:cs="Arial"/>
          <w:b/>
          <w:bCs/>
          <w:sz w:val="28"/>
        </w:rPr>
      </w:pPr>
      <w:bookmarkStart w:id="0" w:name="OLE_LINK1"/>
      <w:bookmarkStart w:id="1" w:name="OLE_LINK2"/>
      <w:r>
        <w:rPr>
          <w:rFonts w:ascii="Arial" w:hAnsi="Arial" w:cs="Arial"/>
          <w:b/>
          <w:bCs/>
          <w:sz w:val="28"/>
        </w:rPr>
        <w:t xml:space="preserve">3GPP TSG RAN1 #89 </w:t>
      </w:r>
      <w:r w:rsidRPr="00E53BBA">
        <w:rPr>
          <w:rFonts w:ascii="Arial" w:hAnsi="Arial" w:cs="Arial"/>
          <w:b/>
          <w:bCs/>
          <w:sz w:val="28"/>
        </w:rPr>
        <w:t xml:space="preserve">                 </w:t>
      </w:r>
      <w:r>
        <w:rPr>
          <w:rFonts w:ascii="Arial" w:hAnsi="Arial" w:cs="Arial"/>
          <w:b/>
          <w:bCs/>
          <w:sz w:val="28"/>
        </w:rPr>
        <w:t xml:space="preserve">                                  </w:t>
      </w:r>
      <w:r w:rsidR="00B8543E">
        <w:rPr>
          <w:rFonts w:ascii="Arial" w:hAnsi="Arial" w:cs="Arial"/>
          <w:b/>
          <w:bCs/>
          <w:sz w:val="28"/>
        </w:rPr>
        <w:t xml:space="preserve">  </w:t>
      </w:r>
      <w:r>
        <w:rPr>
          <w:rFonts w:ascii="Arial" w:hAnsi="Arial" w:cs="Arial"/>
          <w:b/>
          <w:bCs/>
          <w:sz w:val="28"/>
        </w:rPr>
        <w:t xml:space="preserve"> </w:t>
      </w:r>
      <w:r w:rsidRPr="00E53BBA">
        <w:rPr>
          <w:rFonts w:ascii="Arial" w:hAnsi="Arial" w:cs="Arial"/>
          <w:b/>
          <w:bCs/>
          <w:sz w:val="28"/>
        </w:rPr>
        <w:t>R1-1</w:t>
      </w:r>
      <w:r w:rsidR="00B8543E">
        <w:rPr>
          <w:rFonts w:ascii="Arial" w:hAnsi="Arial" w:cs="Arial"/>
          <w:b/>
          <w:bCs/>
          <w:sz w:val="28"/>
        </w:rPr>
        <w:t>708806</w:t>
      </w:r>
      <w:r w:rsidRPr="00E53BBA">
        <w:rPr>
          <w:rFonts w:ascii="Arial" w:hAnsi="Arial" w:cs="Arial"/>
          <w:b/>
          <w:bCs/>
          <w:sz w:val="28"/>
        </w:rPr>
        <w:t xml:space="preserve">    </w:t>
      </w:r>
      <w:r>
        <w:rPr>
          <w:rFonts w:ascii="Arial" w:hAnsi="Arial" w:cs="Arial"/>
          <w:b/>
          <w:bCs/>
          <w:sz w:val="28"/>
        </w:rPr>
        <w:t xml:space="preserve">                       </w:t>
      </w:r>
    </w:p>
    <w:bookmarkEnd w:id="0"/>
    <w:bookmarkEnd w:id="1"/>
    <w:p w14:paraId="0CDA2C9E" w14:textId="0BDA0E51" w:rsidR="000F1408" w:rsidRPr="002C1C17" w:rsidRDefault="000F1408" w:rsidP="000F1408">
      <w:pPr>
        <w:pStyle w:val="Header"/>
        <w:spacing w:line="280" w:lineRule="exact"/>
        <w:rPr>
          <w:rFonts w:cs="Arial"/>
          <w:bCs/>
          <w:noProof w:val="0"/>
          <w:sz w:val="28"/>
        </w:rPr>
      </w:pPr>
      <w:r w:rsidRPr="002C1C17">
        <w:rPr>
          <w:rFonts w:cs="Arial" w:hint="eastAsia"/>
          <w:bCs/>
          <w:noProof w:val="0"/>
          <w:sz w:val="28"/>
        </w:rPr>
        <w:t>15th-</w:t>
      </w:r>
      <w:r w:rsidRPr="002C1C17">
        <w:rPr>
          <w:rFonts w:cs="Arial"/>
          <w:bCs/>
          <w:noProof w:val="0"/>
          <w:sz w:val="28"/>
        </w:rPr>
        <w:t>19th May 201</w:t>
      </w:r>
      <w:r w:rsidRPr="002C1C17">
        <w:rPr>
          <w:rFonts w:cs="Arial" w:hint="eastAsia"/>
          <w:bCs/>
          <w:noProof w:val="0"/>
          <w:sz w:val="28"/>
        </w:rPr>
        <w:t>7</w:t>
      </w:r>
      <w:r w:rsidRPr="002C1C17">
        <w:rPr>
          <w:rFonts w:cs="Arial"/>
          <w:bCs/>
          <w:noProof w:val="0"/>
          <w:sz w:val="28"/>
        </w:rPr>
        <w:t>, Hangzhou, Zhejiang, China</w:t>
      </w:r>
    </w:p>
    <w:p w14:paraId="26881B34" w14:textId="77777777" w:rsidR="0068226B" w:rsidRPr="000A64D8" w:rsidRDefault="0068226B" w:rsidP="00480B03">
      <w:pPr>
        <w:pStyle w:val="Footer"/>
        <w:jc w:val="both"/>
        <w:rPr>
          <w:noProof w:val="0"/>
        </w:rPr>
      </w:pPr>
    </w:p>
    <w:p w14:paraId="26881B35" w14:textId="23432A33"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0F1408">
        <w:rPr>
          <w:rFonts w:ascii="Arial" w:hAnsi="Arial"/>
          <w:sz w:val="24"/>
        </w:rPr>
        <w:t>6</w:t>
      </w:r>
      <w:r w:rsidR="00C469D4" w:rsidRPr="00C469D4">
        <w:rPr>
          <w:rFonts w:ascii="Arial" w:hAnsi="Arial"/>
          <w:sz w:val="24"/>
        </w:rPr>
        <w:t>.2.7.3</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5DB5F5DA"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87951" w:rsidRPr="00187951">
        <w:rPr>
          <w:rFonts w:ascii="Arial" w:hAnsi="Arial"/>
          <w:sz w:val="24"/>
        </w:rPr>
        <w:t>NPRACH support for large cell access</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05A84EA3" w14:textId="4B9F9E86" w:rsidR="000F1408" w:rsidRDefault="004E3AF8" w:rsidP="00404CA1">
      <w:pPr>
        <w:pStyle w:val="ListParagraph"/>
        <w:ind w:left="0"/>
        <w:jc w:val="both"/>
        <w:rPr>
          <w:rFonts w:ascii="Times New Roman" w:hAnsi="Times New Roman"/>
          <w:sz w:val="20"/>
          <w:szCs w:val="20"/>
        </w:rPr>
      </w:pPr>
      <w:r>
        <w:rPr>
          <w:rFonts w:ascii="Times New Roman" w:hAnsi="Times New Roman"/>
          <w:sz w:val="20"/>
          <w:szCs w:val="20"/>
        </w:rPr>
        <w:t xml:space="preserve">In </w:t>
      </w:r>
      <w:r w:rsidR="000F1408">
        <w:rPr>
          <w:rFonts w:ascii="Times New Roman" w:hAnsi="Times New Roman"/>
          <w:sz w:val="20"/>
          <w:szCs w:val="20"/>
        </w:rPr>
        <w:t>NB-IOT, current NPRACH is designed only to support up to 40km cell radius. Support for increased cell radius for up to 100 km was discussed in RAN1 #88bis and the following working assumptions were made</w:t>
      </w:r>
      <w:r w:rsidR="00A120A4">
        <w:rPr>
          <w:rFonts w:ascii="Times New Roman" w:hAnsi="Times New Roman"/>
          <w:sz w:val="20"/>
          <w:szCs w:val="20"/>
        </w:rPr>
        <w:t xml:space="preserve"> [1]</w:t>
      </w:r>
      <w:r w:rsidR="000F1408">
        <w:rPr>
          <w:rFonts w:ascii="Times New Roman" w:hAnsi="Times New Roman"/>
          <w:sz w:val="20"/>
          <w:szCs w:val="20"/>
        </w:rPr>
        <w:t>.</w:t>
      </w:r>
    </w:p>
    <w:p w14:paraId="04607A9E" w14:textId="77777777" w:rsidR="000F1408" w:rsidRDefault="000F1408" w:rsidP="00404CA1">
      <w:pPr>
        <w:pStyle w:val="ListParagraph"/>
        <w:ind w:left="0"/>
        <w:jc w:val="both"/>
        <w:rPr>
          <w:rFonts w:ascii="Times New Roman" w:hAnsi="Times New Roman"/>
          <w:sz w:val="20"/>
          <w:szCs w:val="20"/>
        </w:rPr>
      </w:pPr>
    </w:p>
    <w:p w14:paraId="13F8C317" w14:textId="77777777" w:rsidR="000F1408" w:rsidRPr="000F1408" w:rsidRDefault="000F1408" w:rsidP="000F1408">
      <w:pPr>
        <w:overflowPunct/>
        <w:autoSpaceDE/>
        <w:autoSpaceDN/>
        <w:adjustRightInd/>
        <w:spacing w:after="0"/>
        <w:textAlignment w:val="auto"/>
        <w:rPr>
          <w:rFonts w:eastAsia="MS Mincho"/>
          <w:i/>
          <w:u w:val="single"/>
          <w:lang w:eastAsia="ja-JP"/>
        </w:rPr>
      </w:pPr>
      <w:r w:rsidRPr="000F1408">
        <w:rPr>
          <w:rFonts w:eastAsia="MS Mincho"/>
          <w:bCs/>
          <w:i/>
          <w:u w:val="single"/>
          <w:lang w:eastAsia="ja-JP"/>
        </w:rPr>
        <w:t>Working assumption for evaluation until RAN1#89:</w:t>
      </w:r>
    </w:p>
    <w:p w14:paraId="4960F497" w14:textId="77777777" w:rsidR="000F1408" w:rsidRPr="000F1408" w:rsidRDefault="000F1408" w:rsidP="006F3E9F">
      <w:pPr>
        <w:numPr>
          <w:ilvl w:val="1"/>
          <w:numId w:val="5"/>
        </w:numPr>
        <w:overflowPunct/>
        <w:autoSpaceDE/>
        <w:autoSpaceDN/>
        <w:adjustRightInd/>
        <w:spacing w:after="0"/>
        <w:textAlignment w:val="auto"/>
        <w:rPr>
          <w:rFonts w:eastAsia="MS Mincho"/>
          <w:i/>
          <w:lang w:eastAsia="ja-JP"/>
        </w:rPr>
      </w:pPr>
      <w:r w:rsidRPr="000F1408">
        <w:rPr>
          <w:rFonts w:eastAsia="MS Mincho"/>
          <w:i/>
          <w:lang w:eastAsia="ja-JP"/>
        </w:rPr>
        <w:t xml:space="preserve">At least the following 2 options are considered for a new NPRACH format </w:t>
      </w:r>
    </w:p>
    <w:p w14:paraId="27941747" w14:textId="77777777" w:rsidR="000F1408" w:rsidRPr="000F1408" w:rsidRDefault="000F1408" w:rsidP="006F3E9F">
      <w:pPr>
        <w:numPr>
          <w:ilvl w:val="2"/>
          <w:numId w:val="5"/>
        </w:numPr>
        <w:tabs>
          <w:tab w:val="num" w:pos="2160"/>
        </w:tabs>
        <w:overflowPunct/>
        <w:autoSpaceDE/>
        <w:autoSpaceDN/>
        <w:adjustRightInd/>
        <w:spacing w:after="0"/>
        <w:textAlignment w:val="auto"/>
        <w:rPr>
          <w:rFonts w:eastAsia="MS Mincho"/>
          <w:i/>
          <w:lang w:eastAsia="ja-JP"/>
        </w:rPr>
      </w:pPr>
      <w:r w:rsidRPr="000F1408">
        <w:rPr>
          <w:rFonts w:eastAsia="MS Mincho"/>
          <w:i/>
          <w:lang w:eastAsia="ja-JP"/>
        </w:rPr>
        <w:t xml:space="preserve">Option 1: Rel-13 NPRACH definition with CP length &gt;= 666.67us is introduced. </w:t>
      </w:r>
    </w:p>
    <w:p w14:paraId="60C8E4B5" w14:textId="77777777" w:rsidR="000F1408" w:rsidRDefault="000F1408" w:rsidP="006F3E9F">
      <w:pPr>
        <w:numPr>
          <w:ilvl w:val="3"/>
          <w:numId w:val="5"/>
        </w:numPr>
        <w:overflowPunct/>
        <w:autoSpaceDE/>
        <w:autoSpaceDN/>
        <w:adjustRightInd/>
        <w:spacing w:after="0"/>
        <w:textAlignment w:val="auto"/>
        <w:rPr>
          <w:rFonts w:eastAsia="MS Mincho"/>
          <w:i/>
          <w:lang w:eastAsia="ja-JP"/>
        </w:rPr>
      </w:pPr>
      <w:r w:rsidRPr="000F1408">
        <w:rPr>
          <w:rFonts w:eastAsia="MS Mincho"/>
          <w:i/>
          <w:lang w:eastAsia="ja-JP"/>
        </w:rPr>
        <w:t>Subcarrier bandwidth &lt;= 1.5 kHz</w:t>
      </w:r>
    </w:p>
    <w:p w14:paraId="636CE0CA" w14:textId="5F83DD2D" w:rsidR="000F1408" w:rsidRPr="000F1408" w:rsidRDefault="000F1408" w:rsidP="006F3E9F">
      <w:pPr>
        <w:numPr>
          <w:ilvl w:val="2"/>
          <w:numId w:val="5"/>
        </w:numPr>
        <w:overflowPunct/>
        <w:autoSpaceDE/>
        <w:autoSpaceDN/>
        <w:adjustRightInd/>
        <w:spacing w:after="0"/>
        <w:textAlignment w:val="auto"/>
        <w:rPr>
          <w:rFonts w:eastAsia="MS Mincho"/>
          <w:i/>
          <w:lang w:eastAsia="ja-JP"/>
        </w:rPr>
      </w:pPr>
      <w:r w:rsidRPr="000F1408">
        <w:rPr>
          <w:rFonts w:eastAsia="MS Mincho"/>
          <w:i/>
          <w:lang w:eastAsia="ja-JP"/>
        </w:rPr>
        <w:t>Option 2: Rel-13 based NPRACH scrambled by a sequence with good autocorrelation properties</w:t>
      </w:r>
    </w:p>
    <w:p w14:paraId="552E2012" w14:textId="77777777" w:rsidR="000F1408" w:rsidRDefault="000F1408" w:rsidP="00404CA1">
      <w:pPr>
        <w:pStyle w:val="ListParagraph"/>
        <w:ind w:left="0"/>
        <w:jc w:val="both"/>
        <w:rPr>
          <w:rFonts w:ascii="Times New Roman" w:hAnsi="Times New Roman"/>
          <w:sz w:val="20"/>
          <w:szCs w:val="20"/>
        </w:rPr>
      </w:pPr>
    </w:p>
    <w:p w14:paraId="65FEFD91" w14:textId="6362B0A3" w:rsidR="00536814" w:rsidRPr="00536814" w:rsidRDefault="00445355" w:rsidP="00404CA1">
      <w:pPr>
        <w:pStyle w:val="ListParagraph"/>
        <w:ind w:left="0"/>
        <w:jc w:val="both"/>
        <w:rPr>
          <w:rFonts w:ascii="Times New Roman" w:hAnsi="Times New Roman"/>
          <w:sz w:val="20"/>
          <w:szCs w:val="20"/>
        </w:rPr>
      </w:pPr>
      <w:r>
        <w:rPr>
          <w:rFonts w:ascii="Times New Roman" w:hAnsi="Times New Roman"/>
          <w:sz w:val="20"/>
          <w:szCs w:val="20"/>
        </w:rPr>
        <w:t>In this contribution</w:t>
      </w:r>
      <w:r w:rsidR="007A6466">
        <w:rPr>
          <w:rFonts w:ascii="Times New Roman" w:hAnsi="Times New Roman"/>
          <w:sz w:val="20"/>
          <w:szCs w:val="20"/>
        </w:rPr>
        <w:t>,</w:t>
      </w:r>
      <w:r>
        <w:rPr>
          <w:rFonts w:ascii="Times New Roman" w:hAnsi="Times New Roman"/>
          <w:sz w:val="20"/>
          <w:szCs w:val="20"/>
        </w:rPr>
        <w:t xml:space="preserve"> we wi</w:t>
      </w:r>
      <w:r w:rsidR="00404CA1">
        <w:rPr>
          <w:rFonts w:ascii="Times New Roman" w:hAnsi="Times New Roman"/>
          <w:sz w:val="20"/>
          <w:szCs w:val="20"/>
        </w:rPr>
        <w:t>ll discuss ways to extend random access</w:t>
      </w:r>
      <w:r>
        <w:rPr>
          <w:rFonts w:ascii="Times New Roman" w:hAnsi="Times New Roman"/>
          <w:sz w:val="20"/>
          <w:szCs w:val="20"/>
        </w:rPr>
        <w:t xml:space="preserve"> to large cell up to 100km.</w:t>
      </w:r>
    </w:p>
    <w:p w14:paraId="1AC4EF3D" w14:textId="77777777" w:rsidR="00536814" w:rsidRDefault="00536814" w:rsidP="003570F9">
      <w:pPr>
        <w:jc w:val="both"/>
      </w:pPr>
    </w:p>
    <w:p w14:paraId="6A808625" w14:textId="4230CE78" w:rsidR="007D7698" w:rsidRDefault="004F2EB5" w:rsidP="00564597">
      <w:pPr>
        <w:pStyle w:val="Heading1"/>
      </w:pPr>
      <w:r>
        <w:t>New NPRACH format</w:t>
      </w:r>
    </w:p>
    <w:p w14:paraId="1FDA3B6B" w14:textId="3FED2F07" w:rsidR="004F2EB5" w:rsidRDefault="004F2EB5" w:rsidP="004F2EB5">
      <w:pPr>
        <w:rPr>
          <w:lang w:val="en-GB"/>
        </w:rPr>
      </w:pPr>
      <w:r>
        <w:rPr>
          <w:lang w:val="en-GB"/>
        </w:rPr>
        <w:t>In NB-IOT, current NPRACH use a single tone design with 2 levels of sub-carrier hopping within each symbol group and random hopping between symbol groups. Different repetitions are used to improve performance for different coverage enhancement levels. Such an NPRACH design can meet the timing estimation requirement even in deep coverage.  However, with current parameter settings, the cell radius is limited to 40km. Two parameters are limiting the cell size. One is the CP length. Currently two CP are supported, 66.7us and 266.7us. The second limiting factor is the minimum hopping distance which is 3.75KHz, the inverse of which is the maximum timing offset corresponding to the maximum round trip delay 266.7us, which corresponds to the maximum roundtrip delay in a cell with 40km cell radius.</w:t>
      </w:r>
    </w:p>
    <w:p w14:paraId="71F82350" w14:textId="0E97E45B" w:rsidR="004F2EB5" w:rsidRDefault="004F2EB5" w:rsidP="004F2EB5">
      <w:pPr>
        <w:rPr>
          <w:lang w:val="en-GB"/>
        </w:rPr>
      </w:pPr>
      <w:r>
        <w:rPr>
          <w:lang w:val="en-GB"/>
        </w:rPr>
        <w:t xml:space="preserve">In LTE, the maximum cell radius supported is 100km. For these large cells, there are also needs to set aside some RBs for NB-IOT communication. </w:t>
      </w:r>
      <w:r w:rsidR="00DD7C06">
        <w:rPr>
          <w:lang w:val="en-GB"/>
        </w:rPr>
        <w:t>To support NB-</w:t>
      </w:r>
      <w:proofErr w:type="spellStart"/>
      <w:r w:rsidR="00DD7C06">
        <w:rPr>
          <w:lang w:val="en-GB"/>
        </w:rPr>
        <w:t>IoT</w:t>
      </w:r>
      <w:proofErr w:type="spellEnd"/>
      <w:r w:rsidR="00DD7C06">
        <w:rPr>
          <w:lang w:val="en-GB"/>
        </w:rPr>
        <w:t xml:space="preserve"> services in cells with radius up to 100 km,</w:t>
      </w:r>
      <w:r>
        <w:rPr>
          <w:lang w:val="en-GB"/>
        </w:rPr>
        <w:t xml:space="preserve"> we need to extend the NPRACH design. </w:t>
      </w:r>
      <w:r w:rsidR="00CC3011">
        <w:rPr>
          <w:lang w:val="en-GB"/>
        </w:rPr>
        <w:t xml:space="preserve">Two </w:t>
      </w:r>
      <w:r>
        <w:rPr>
          <w:lang w:val="en-GB"/>
        </w:rPr>
        <w:t xml:space="preserve">different ways </w:t>
      </w:r>
      <w:r w:rsidR="00CC3011">
        <w:rPr>
          <w:lang w:val="en-GB"/>
        </w:rPr>
        <w:t>were agreed as working assumptions</w:t>
      </w:r>
      <w:r>
        <w:rPr>
          <w:lang w:val="en-GB"/>
        </w:rPr>
        <w:t xml:space="preserve">. One is to change the physical NPRACH channel by reusing the same design principle but </w:t>
      </w:r>
      <w:r w:rsidR="00DD7C06">
        <w:rPr>
          <w:lang w:val="en-GB"/>
        </w:rPr>
        <w:t>with different numerology. The other one</w:t>
      </w:r>
      <w:r>
        <w:rPr>
          <w:lang w:val="en-GB"/>
        </w:rPr>
        <w:t xml:space="preserve"> </w:t>
      </w:r>
      <w:r w:rsidR="00DD7C06">
        <w:rPr>
          <w:lang w:val="en-GB"/>
        </w:rPr>
        <w:t>is</w:t>
      </w:r>
      <w:r>
        <w:rPr>
          <w:lang w:val="en-GB"/>
        </w:rPr>
        <w:t xml:space="preserve"> to</w:t>
      </w:r>
      <w:r w:rsidR="00DD7C06">
        <w:rPr>
          <w:lang w:val="en-GB"/>
        </w:rPr>
        <w:t xml:space="preserve"> keep the same numerology with additional scrambling to facilitate integer latency detection </w:t>
      </w:r>
      <w:proofErr w:type="gramStart"/>
      <w:r w:rsidR="00DD7C06">
        <w:rPr>
          <w:lang w:val="en-GB"/>
        </w:rPr>
        <w:t xml:space="preserve">at </w:t>
      </w:r>
      <w:r>
        <w:rPr>
          <w:lang w:val="en-GB"/>
        </w:rPr>
        <w:t xml:space="preserve"> </w:t>
      </w:r>
      <w:proofErr w:type="spellStart"/>
      <w:r>
        <w:rPr>
          <w:lang w:val="en-GB"/>
        </w:rPr>
        <w:t>eNB</w:t>
      </w:r>
      <w:proofErr w:type="spellEnd"/>
      <w:proofErr w:type="gramEnd"/>
      <w:r>
        <w:rPr>
          <w:lang w:val="en-GB"/>
        </w:rPr>
        <w:t>.</w:t>
      </w:r>
    </w:p>
    <w:p w14:paraId="576FB011" w14:textId="594C3361" w:rsidR="004F2EB5" w:rsidRDefault="004F2EB5" w:rsidP="004F2EB5">
      <w:pPr>
        <w:rPr>
          <w:lang w:val="en-GB"/>
        </w:rPr>
      </w:pPr>
      <w:r>
        <w:rPr>
          <w:lang w:val="en-GB"/>
        </w:rPr>
        <w:t xml:space="preserve">We now discuss the details of </w:t>
      </w:r>
      <w:r w:rsidR="00DD7C06">
        <w:rPr>
          <w:lang w:val="en-GB"/>
        </w:rPr>
        <w:t>these two</w:t>
      </w:r>
      <w:r>
        <w:rPr>
          <w:lang w:val="en-GB"/>
        </w:rPr>
        <w:t xml:space="preserve"> approaches. For the first option with new NPRACH channel design, to support at least 100km cell radius, the CP should be at least 666.7us and minimum hopping distance &lt; 1.5KHz. It is also desirable that the new NPRACH numerology to be roughly aligned with current NPRACH channel in both frequency and time domain for easy coexistence. The following figure illustrates one possible design. It is single tone transmission with 3 level of hopping within one symbol group. The top half figure is the current NPRACH structure. The bottom half shows the new NPRACH structure. The new CP length is 800us. The sub-carrier spacing is 1.25KHz which is 1/3 </w:t>
      </w:r>
      <w:r w:rsidR="00DD7C06">
        <w:rPr>
          <w:lang w:val="en-GB"/>
        </w:rPr>
        <w:t xml:space="preserve">of </w:t>
      </w:r>
      <w:r>
        <w:rPr>
          <w:lang w:val="en-GB"/>
        </w:rPr>
        <w:t xml:space="preserve">the current sub-carrier spacing. </w:t>
      </w:r>
      <w:r w:rsidR="00DD7C06">
        <w:rPr>
          <w:lang w:val="en-GB"/>
        </w:rPr>
        <w:t>A</w:t>
      </w:r>
      <w:r w:rsidR="00294EC1">
        <w:rPr>
          <w:lang w:val="en-GB"/>
        </w:rPr>
        <w:t xml:space="preserve">s shown in Figure 1, each repetition consists of </w:t>
      </w:r>
      <w:r>
        <w:rPr>
          <w:lang w:val="en-GB"/>
        </w:rPr>
        <w:t xml:space="preserve">four </w:t>
      </w:r>
      <w:r w:rsidR="00294EC1">
        <w:rPr>
          <w:lang w:val="en-GB"/>
        </w:rPr>
        <w:t>symbol groups and</w:t>
      </w:r>
      <w:r w:rsidR="00DD7C06">
        <w:rPr>
          <w:lang w:val="en-GB"/>
        </w:rPr>
        <w:t xml:space="preserve"> </w:t>
      </w:r>
      <w:r w:rsidR="00294EC1">
        <w:rPr>
          <w:lang w:val="en-GB"/>
        </w:rPr>
        <w:t xml:space="preserve">each symbol group consists </w:t>
      </w:r>
      <w:proofErr w:type="gramStart"/>
      <w:r w:rsidR="00294EC1">
        <w:rPr>
          <w:lang w:val="en-GB"/>
        </w:rPr>
        <w:t xml:space="preserve">of </w:t>
      </w:r>
      <w:r>
        <w:rPr>
          <w:lang w:val="en-GB"/>
        </w:rPr>
        <w:t xml:space="preserve"> one</w:t>
      </w:r>
      <w:proofErr w:type="gramEnd"/>
      <w:r>
        <w:rPr>
          <w:lang w:val="en-GB"/>
        </w:rPr>
        <w:t xml:space="preserve"> CP and 3 symbols. The 3 levels of hopping with hopping distance </w:t>
      </w:r>
      <w:r w:rsidR="00294EC1">
        <w:rPr>
          <w:lang w:val="en-GB"/>
        </w:rPr>
        <w:t>are</w:t>
      </w:r>
      <w:r>
        <w:rPr>
          <w:lang w:val="en-GB"/>
        </w:rPr>
        <w:t>1.25KHz, 3.75KHz, and 22.5KHz respectively. The last two hopping distance</w:t>
      </w:r>
      <w:r w:rsidR="00294EC1">
        <w:rPr>
          <w:lang w:val="en-GB"/>
        </w:rPr>
        <w:t>s in frequency</w:t>
      </w:r>
      <w:r>
        <w:rPr>
          <w:lang w:val="en-GB"/>
        </w:rPr>
        <w:t xml:space="preserve"> are the same as current NPRACH channel. With this setting, one symbol group of the new NPRACH channel is roughly aligned with two symbol groups of current NPRACH in time domain. And they also ali</w:t>
      </w:r>
      <w:r w:rsidR="00294EC1">
        <w:rPr>
          <w:lang w:val="en-GB"/>
        </w:rPr>
        <w:t xml:space="preserve">gn in frequency domain. The above numerology </w:t>
      </w:r>
      <w:r>
        <w:rPr>
          <w:lang w:val="en-GB"/>
        </w:rPr>
        <w:t xml:space="preserve">can support up to 120Km cell radius.  </w:t>
      </w:r>
    </w:p>
    <w:p w14:paraId="1C134DC8" w14:textId="77777777" w:rsidR="002054A9" w:rsidRDefault="002054A9" w:rsidP="003059CF">
      <w:pPr>
        <w:rPr>
          <w:lang w:val="en-GB"/>
        </w:rPr>
      </w:pPr>
    </w:p>
    <w:p w14:paraId="2B9BC401" w14:textId="5B6C8D57" w:rsidR="002054A9" w:rsidRDefault="00725F64" w:rsidP="003059CF">
      <w:pPr>
        <w:rPr>
          <w:lang w:val="en-GB"/>
        </w:rPr>
      </w:pPr>
      <w:r>
        <w:rPr>
          <w:noProof/>
        </w:rPr>
        <w:lastRenderedPageBreak/>
        <w:drawing>
          <wp:inline distT="0" distB="0" distL="0" distR="0" wp14:anchorId="426057D1" wp14:editId="65B28CF4">
            <wp:extent cx="5275621" cy="23834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04404" cy="2396478"/>
                    </a:xfrm>
                    <a:prstGeom prst="rect">
                      <a:avLst/>
                    </a:prstGeom>
                    <a:noFill/>
                  </pic:spPr>
                </pic:pic>
              </a:graphicData>
            </a:graphic>
          </wp:inline>
        </w:drawing>
      </w:r>
    </w:p>
    <w:p w14:paraId="11BB25BF" w14:textId="071E2B5F" w:rsidR="002054A9" w:rsidRPr="00FA7DDE" w:rsidRDefault="002054A9" w:rsidP="00FA7DDE">
      <w:pPr>
        <w:jc w:val="center"/>
        <w:rPr>
          <w:b/>
          <w:lang w:val="en-GB"/>
        </w:rPr>
      </w:pPr>
      <w:r w:rsidRPr="00FA7DDE">
        <w:rPr>
          <w:b/>
          <w:lang w:val="en-GB"/>
        </w:rPr>
        <w:t xml:space="preserve">Figure 1. </w:t>
      </w:r>
      <w:r w:rsidR="00FA7DDE" w:rsidRPr="00FA7DDE">
        <w:rPr>
          <w:b/>
          <w:lang w:val="en-GB"/>
        </w:rPr>
        <w:t>New NPRACH channel to support up to 120Km cell radius</w:t>
      </w:r>
    </w:p>
    <w:p w14:paraId="05F8874A" w14:textId="7D08837A" w:rsidR="002054A9" w:rsidRPr="004F2EB5" w:rsidRDefault="004F2EB5" w:rsidP="003059CF">
      <w:pPr>
        <w:rPr>
          <w:b/>
          <w:lang w:val="en-GB"/>
        </w:rPr>
      </w:pPr>
      <w:r>
        <w:rPr>
          <w:b/>
          <w:u w:val="single"/>
          <w:lang w:val="en-GB"/>
        </w:rPr>
        <w:t>Observation 1:</w:t>
      </w:r>
      <w:r>
        <w:rPr>
          <w:b/>
          <w:lang w:val="en-GB"/>
        </w:rPr>
        <w:t xml:space="preserve"> To efficiently support large cell radius, a new NPRACH numerology can be introduced. </w:t>
      </w:r>
    </w:p>
    <w:p w14:paraId="2DB58AC6" w14:textId="34C87E27" w:rsidR="004F2EB5" w:rsidRPr="004F2EB5" w:rsidRDefault="004F2EB5" w:rsidP="004F2EB5">
      <w:pPr>
        <w:pStyle w:val="Heading1"/>
      </w:pPr>
      <w:r>
        <w:t>Scrambled NPRACH</w:t>
      </w:r>
    </w:p>
    <w:p w14:paraId="5E78EE31" w14:textId="4CF69449" w:rsidR="004F2EB5" w:rsidRDefault="004F2EB5" w:rsidP="004F2EB5">
      <w:pPr>
        <w:rPr>
          <w:lang w:val="en-GB"/>
        </w:rPr>
      </w:pPr>
      <w:r>
        <w:rPr>
          <w:lang w:val="en-GB"/>
        </w:rPr>
        <w:t>The main problem of NPRACH in large cell radius is due to the fact that, within each hop, it is essentially a sinusoid signal, so it has bad correlation properties for delays that are an integer multiple of the symbol duration. Thus, even a time-domain correlation may not help reducing the timing uncertainty in an efficient manner.</w:t>
      </w:r>
    </w:p>
    <w:p w14:paraId="010C1622" w14:textId="016502DC" w:rsidR="004F2EB5" w:rsidRDefault="003D2AFA" w:rsidP="004F2EB5">
      <w:pPr>
        <w:rPr>
          <w:lang w:val="en-GB"/>
        </w:rPr>
      </w:pPr>
      <w:r>
        <w:rPr>
          <w:lang w:val="en-GB"/>
        </w:rPr>
        <w:t xml:space="preserve">One way </w:t>
      </w:r>
      <w:r w:rsidR="000979ED">
        <w:rPr>
          <w:lang w:val="en-GB"/>
        </w:rPr>
        <w:t xml:space="preserve">considered </w:t>
      </w:r>
      <w:r>
        <w:rPr>
          <w:lang w:val="en-GB"/>
        </w:rPr>
        <w:t xml:space="preserve">to solve the above problem is </w:t>
      </w:r>
      <w:r w:rsidR="00294EC1">
        <w:rPr>
          <w:lang w:val="en-GB"/>
        </w:rPr>
        <w:t>to apply a scrambling sequence</w:t>
      </w:r>
      <w:r w:rsidR="004F2EB5">
        <w:rPr>
          <w:lang w:val="en-GB"/>
        </w:rPr>
        <w:t xml:space="preserve"> </w:t>
      </w:r>
      <w:r w:rsidR="000979ED">
        <w:rPr>
          <w:lang w:val="en-GB"/>
        </w:rPr>
        <w:t>on symbol level to create zero or small correlations at incorrect integer symbol boundaries. However, this will also create small auto-correlations at other non-zero time locations. Unless a time searcher is employed to find the arriva</w:t>
      </w:r>
      <w:r w:rsidR="007A6466">
        <w:rPr>
          <w:lang w:val="en-GB"/>
        </w:rPr>
        <w:t xml:space="preserve">l time with a certain </w:t>
      </w:r>
      <w:proofErr w:type="gramStart"/>
      <w:r w:rsidR="007A6466">
        <w:rPr>
          <w:lang w:val="en-GB"/>
        </w:rPr>
        <w:t xml:space="preserve">accuracy, </w:t>
      </w:r>
      <w:r w:rsidR="000979ED">
        <w:rPr>
          <w:lang w:val="en-GB"/>
        </w:rPr>
        <w:t xml:space="preserve"> the</w:t>
      </w:r>
      <w:proofErr w:type="gramEnd"/>
      <w:r w:rsidR="000979ED">
        <w:rPr>
          <w:lang w:val="en-GB"/>
        </w:rPr>
        <w:t xml:space="preserve"> use of scrambling sequence </w:t>
      </w:r>
      <w:r w:rsidR="007A6466">
        <w:rPr>
          <w:lang w:val="en-GB"/>
        </w:rPr>
        <w:t xml:space="preserve">can </w:t>
      </w:r>
      <w:r w:rsidR="000979ED">
        <w:rPr>
          <w:lang w:val="en-GB"/>
        </w:rPr>
        <w:t xml:space="preserve">lead to </w:t>
      </w:r>
      <w:r w:rsidR="007A6466">
        <w:rPr>
          <w:lang w:val="en-GB"/>
        </w:rPr>
        <w:t xml:space="preserve">significant </w:t>
      </w:r>
      <w:r w:rsidR="000979ED">
        <w:rPr>
          <w:lang w:val="en-GB"/>
        </w:rPr>
        <w:t>signal power loss and</w:t>
      </w:r>
      <w:r w:rsidR="007A6466">
        <w:rPr>
          <w:lang w:val="en-GB"/>
        </w:rPr>
        <w:t xml:space="preserve">, depending on scrambling sequence design, </w:t>
      </w:r>
      <w:r w:rsidR="000979ED">
        <w:rPr>
          <w:lang w:val="en-GB"/>
        </w:rPr>
        <w:t xml:space="preserve"> interference </w:t>
      </w:r>
      <w:r w:rsidR="007A6466">
        <w:rPr>
          <w:lang w:val="en-GB"/>
        </w:rPr>
        <w:t xml:space="preserve">from </w:t>
      </w:r>
      <w:proofErr w:type="spellStart"/>
      <w:r w:rsidR="007A6466">
        <w:rPr>
          <w:lang w:val="en-GB"/>
        </w:rPr>
        <w:t>neighboring</w:t>
      </w:r>
      <w:proofErr w:type="spellEnd"/>
      <w:r w:rsidR="007A6466">
        <w:rPr>
          <w:lang w:val="en-GB"/>
        </w:rPr>
        <w:t xml:space="preserve"> NPRACH signals. </w:t>
      </w:r>
      <w:r w:rsidR="00B8543E">
        <w:rPr>
          <w:lang w:val="en-GB"/>
        </w:rPr>
        <w:t>Using</w:t>
      </w:r>
      <w:r w:rsidR="00A120A4">
        <w:rPr>
          <w:lang w:val="en-GB"/>
        </w:rPr>
        <w:t xml:space="preserve"> </w:t>
      </w:r>
      <w:r>
        <w:rPr>
          <w:lang w:val="en-GB"/>
        </w:rPr>
        <w:t xml:space="preserve">a scrambling sequence </w:t>
      </w:r>
      <w:r w:rsidR="00A120A4">
        <w:rPr>
          <w:lang w:val="en-GB"/>
        </w:rPr>
        <w:t xml:space="preserve">with good auto-correlation properties, e.g., minimal correlation at nonzero lags, detection of integer symbol durations becomes easy. Hence, the use of scrambling sequence at symbol level needs further study.  </w:t>
      </w:r>
    </w:p>
    <w:p w14:paraId="45028044" w14:textId="5EC72958" w:rsidR="00DA1365" w:rsidRPr="00DA1365" w:rsidRDefault="004F2EB5" w:rsidP="00A120A4">
      <w:pPr>
        <w:rPr>
          <w:lang w:val="en-GB"/>
        </w:rPr>
      </w:pPr>
      <w:r w:rsidRPr="004F2EB5">
        <w:rPr>
          <w:b/>
          <w:u w:val="single"/>
          <w:lang w:val="en-GB"/>
        </w:rPr>
        <w:t xml:space="preserve">Observation </w:t>
      </w:r>
      <w:r w:rsidR="00A120A4">
        <w:rPr>
          <w:b/>
          <w:u w:val="single"/>
          <w:lang w:val="en-GB"/>
        </w:rPr>
        <w:t>2</w:t>
      </w:r>
      <w:r w:rsidRPr="004F2EB5">
        <w:rPr>
          <w:b/>
          <w:u w:val="single"/>
          <w:lang w:val="en-GB"/>
        </w:rPr>
        <w:t xml:space="preserve">: </w:t>
      </w:r>
      <w:r>
        <w:rPr>
          <w:b/>
          <w:lang w:val="en-GB"/>
        </w:rPr>
        <w:t xml:space="preserve"> </w:t>
      </w:r>
      <w:r w:rsidR="00A120A4">
        <w:rPr>
          <w:b/>
          <w:lang w:val="en-GB"/>
        </w:rPr>
        <w:t xml:space="preserve">Applying scrambling sequence on NPRACH symbols </w:t>
      </w:r>
      <w:r w:rsidR="002C1C17">
        <w:rPr>
          <w:b/>
          <w:lang w:val="en-GB"/>
        </w:rPr>
        <w:t>may</w:t>
      </w:r>
      <w:r w:rsidR="007A6466">
        <w:rPr>
          <w:b/>
          <w:lang w:val="en-GB"/>
        </w:rPr>
        <w:t xml:space="preserve"> introduce</w:t>
      </w:r>
      <w:r w:rsidR="00A120A4">
        <w:rPr>
          <w:b/>
          <w:lang w:val="en-GB"/>
        </w:rPr>
        <w:t xml:space="preserve"> significant </w:t>
      </w:r>
      <w:r w:rsidR="002C1C17">
        <w:rPr>
          <w:b/>
          <w:lang w:val="en-GB"/>
        </w:rPr>
        <w:t>interference due to loss of orthogonality between NPRACH preambles and</w:t>
      </w:r>
      <w:r w:rsidR="007A6466">
        <w:rPr>
          <w:b/>
          <w:lang w:val="en-GB"/>
        </w:rPr>
        <w:t xml:space="preserve"> </w:t>
      </w:r>
      <w:r w:rsidR="00A120A4">
        <w:rPr>
          <w:b/>
          <w:lang w:val="en-GB"/>
        </w:rPr>
        <w:t xml:space="preserve">needs further study. </w:t>
      </w:r>
      <w:bookmarkStart w:id="4" w:name="_GoBack"/>
      <w:bookmarkEnd w:id="4"/>
    </w:p>
    <w:p w14:paraId="26A5FC20" w14:textId="23223EC3" w:rsidR="002D02C7" w:rsidRPr="004F2EB5" w:rsidRDefault="002D02C7" w:rsidP="002C1C17">
      <w:pPr>
        <w:rPr>
          <w:rFonts w:eastAsia="Arial Unicode MS"/>
          <w:b/>
          <w:lang w:val="en-GB"/>
        </w:rPr>
      </w:pPr>
      <w:r w:rsidRPr="004F2EB5">
        <w:rPr>
          <w:b/>
          <w:u w:val="single"/>
          <w:lang w:val="en-GB"/>
        </w:rPr>
        <w:t>Proposal 1</w:t>
      </w:r>
      <w:r w:rsidRPr="004F2EB5">
        <w:rPr>
          <w:b/>
          <w:lang w:val="en-GB"/>
        </w:rPr>
        <w:t xml:space="preserve">: </w:t>
      </w:r>
      <w:r w:rsidRPr="004F2EB5">
        <w:rPr>
          <w:rFonts w:eastAsia="Arial Unicode MS"/>
          <w:b/>
          <w:lang w:val="en-GB"/>
        </w:rPr>
        <w:t>A new NPRACH channel design for large cell support with the following design principle</w:t>
      </w:r>
      <w:r w:rsidR="00496851" w:rsidRPr="004F2EB5">
        <w:rPr>
          <w:rFonts w:eastAsia="Arial Unicode MS"/>
          <w:b/>
          <w:lang w:val="en-GB"/>
        </w:rPr>
        <w:t>s</w:t>
      </w:r>
      <w:r w:rsidR="002C1C17">
        <w:rPr>
          <w:rFonts w:eastAsia="Arial Unicode MS"/>
          <w:b/>
          <w:lang w:val="en-GB"/>
        </w:rPr>
        <w:t xml:space="preserve"> is introduced</w:t>
      </w:r>
    </w:p>
    <w:p w14:paraId="48C60EB2" w14:textId="77777777" w:rsidR="002D02C7" w:rsidRPr="004F2EB5" w:rsidRDefault="002D02C7" w:rsidP="006F3E9F">
      <w:pPr>
        <w:pStyle w:val="ListParagraph"/>
        <w:numPr>
          <w:ilvl w:val="1"/>
          <w:numId w:val="4"/>
        </w:numPr>
        <w:rPr>
          <w:rFonts w:ascii="Times New Roman" w:eastAsia="Arial Unicode MS" w:hAnsi="Times New Roman"/>
          <w:b/>
          <w:sz w:val="20"/>
          <w:szCs w:val="20"/>
          <w:lang w:val="en-GB"/>
        </w:rPr>
      </w:pPr>
      <w:r w:rsidRPr="004F2EB5">
        <w:rPr>
          <w:rFonts w:ascii="Times New Roman" w:eastAsia="Arial Unicode MS" w:hAnsi="Times New Roman"/>
          <w:b/>
          <w:sz w:val="20"/>
          <w:szCs w:val="20"/>
          <w:lang w:val="en-GB"/>
        </w:rPr>
        <w:t>The minimum sub-carrier spacing &lt;1.5KHz, CP length &gt; 666.7us.</w:t>
      </w:r>
    </w:p>
    <w:p w14:paraId="712EAFE8" w14:textId="1CFCCB6A" w:rsidR="002D02C7" w:rsidRPr="004F2EB5" w:rsidRDefault="002D02C7" w:rsidP="006F3E9F">
      <w:pPr>
        <w:pStyle w:val="ListParagraph"/>
        <w:numPr>
          <w:ilvl w:val="1"/>
          <w:numId w:val="4"/>
        </w:numPr>
        <w:rPr>
          <w:rFonts w:ascii="Times New Roman" w:eastAsia="Arial Unicode MS" w:hAnsi="Times New Roman"/>
          <w:b/>
          <w:sz w:val="20"/>
          <w:szCs w:val="20"/>
          <w:lang w:val="en-GB"/>
        </w:rPr>
      </w:pPr>
      <w:r w:rsidRPr="004F2EB5">
        <w:rPr>
          <w:rFonts w:ascii="Times New Roman" w:eastAsia="Arial Unicode MS" w:hAnsi="Times New Roman"/>
          <w:b/>
          <w:sz w:val="20"/>
          <w:szCs w:val="20"/>
          <w:lang w:val="en-GB"/>
        </w:rPr>
        <w:t xml:space="preserve">The new NPRACH symbol group should be aligned with integer number of symbol groups </w:t>
      </w:r>
      <w:r w:rsidR="00B717BF" w:rsidRPr="004F2EB5">
        <w:rPr>
          <w:rFonts w:ascii="Times New Roman" w:eastAsia="Arial Unicode MS" w:hAnsi="Times New Roman"/>
          <w:b/>
          <w:sz w:val="20"/>
          <w:szCs w:val="20"/>
          <w:lang w:val="en-GB"/>
        </w:rPr>
        <w:t>of</w:t>
      </w:r>
      <w:r w:rsidRPr="004F2EB5">
        <w:rPr>
          <w:rFonts w:ascii="Times New Roman" w:eastAsia="Arial Unicode MS" w:hAnsi="Times New Roman"/>
          <w:b/>
          <w:sz w:val="20"/>
          <w:szCs w:val="20"/>
          <w:lang w:val="en-GB"/>
        </w:rPr>
        <w:t xml:space="preserve"> current NPRACH design in both frequency and time domain.</w:t>
      </w:r>
    </w:p>
    <w:p w14:paraId="5B08FBBD" w14:textId="23EA6F9F" w:rsidR="00D00751" w:rsidRPr="00DA1365" w:rsidRDefault="00D00751" w:rsidP="00A55AF1"/>
    <w:p w14:paraId="130A289D" w14:textId="188A890D" w:rsidR="00E168E5" w:rsidRDefault="004F2EB5" w:rsidP="00E168E5">
      <w:pPr>
        <w:pStyle w:val="Heading1"/>
      </w:pPr>
      <w:bookmarkStart w:id="5" w:name="_Ref378529477"/>
      <w:bookmarkStart w:id="6" w:name="_Toc424303267"/>
      <w:bookmarkStart w:id="7" w:name="_Toc425248865"/>
      <w:bookmarkStart w:id="8" w:name="_Toc425344835"/>
      <w:bookmarkStart w:id="9" w:name="_Toc425350726"/>
      <w:bookmarkStart w:id="10" w:name="_Toc425501584"/>
      <w:bookmarkStart w:id="11" w:name="_Toc425504168"/>
      <w:r>
        <w:t xml:space="preserve">Summary </w:t>
      </w:r>
    </w:p>
    <w:p w14:paraId="4F8226C4" w14:textId="73314293" w:rsidR="004F2EB5" w:rsidRDefault="004F2EB5" w:rsidP="004F2EB5">
      <w:pPr>
        <w:rPr>
          <w:lang w:val="en-GB"/>
        </w:rPr>
      </w:pPr>
      <w:r>
        <w:rPr>
          <w:lang w:val="en-GB"/>
        </w:rPr>
        <w:t xml:space="preserve">In this </w:t>
      </w:r>
      <w:proofErr w:type="gramStart"/>
      <w:r>
        <w:rPr>
          <w:lang w:val="en-GB"/>
        </w:rPr>
        <w:t>contribution</w:t>
      </w:r>
      <w:proofErr w:type="gramEnd"/>
      <w:r>
        <w:rPr>
          <w:lang w:val="en-GB"/>
        </w:rPr>
        <w:t xml:space="preserve"> we presented our views on enhancements to the random access procedure to support large NB-</w:t>
      </w:r>
      <w:proofErr w:type="spellStart"/>
      <w:r>
        <w:rPr>
          <w:lang w:val="en-GB"/>
        </w:rPr>
        <w:t>IoT</w:t>
      </w:r>
      <w:proofErr w:type="spellEnd"/>
      <w:r>
        <w:rPr>
          <w:lang w:val="en-GB"/>
        </w:rPr>
        <w:t xml:space="preserve"> cell radius. We made the following proposals and observations:</w:t>
      </w:r>
    </w:p>
    <w:p w14:paraId="70D12B4D" w14:textId="77777777" w:rsidR="004F2EB5" w:rsidRPr="004F2EB5" w:rsidRDefault="004F2EB5" w:rsidP="004F2EB5">
      <w:pPr>
        <w:rPr>
          <w:b/>
          <w:lang w:val="en-GB"/>
        </w:rPr>
      </w:pPr>
      <w:r>
        <w:rPr>
          <w:b/>
          <w:u w:val="single"/>
          <w:lang w:val="en-GB"/>
        </w:rPr>
        <w:t>Observation 1:</w:t>
      </w:r>
      <w:r>
        <w:rPr>
          <w:b/>
          <w:lang w:val="en-GB"/>
        </w:rPr>
        <w:t xml:space="preserve"> To efficiently support large cell radius, a new NPRACH numerology can be introduced. </w:t>
      </w:r>
    </w:p>
    <w:p w14:paraId="5D2A5E2D" w14:textId="77777777" w:rsidR="002C1C17" w:rsidRPr="00DA1365" w:rsidRDefault="002C1C17" w:rsidP="002C1C17">
      <w:pPr>
        <w:rPr>
          <w:lang w:val="en-GB"/>
        </w:rPr>
      </w:pPr>
      <w:r w:rsidRPr="004F2EB5">
        <w:rPr>
          <w:b/>
          <w:u w:val="single"/>
          <w:lang w:val="en-GB"/>
        </w:rPr>
        <w:t xml:space="preserve">Observation </w:t>
      </w:r>
      <w:r>
        <w:rPr>
          <w:b/>
          <w:u w:val="single"/>
          <w:lang w:val="en-GB"/>
        </w:rPr>
        <w:t>2</w:t>
      </w:r>
      <w:r w:rsidRPr="004F2EB5">
        <w:rPr>
          <w:b/>
          <w:u w:val="single"/>
          <w:lang w:val="en-GB"/>
        </w:rPr>
        <w:t xml:space="preserve">: </w:t>
      </w:r>
      <w:r>
        <w:rPr>
          <w:b/>
          <w:lang w:val="en-GB"/>
        </w:rPr>
        <w:t xml:space="preserve"> Applying scrambling sequence on NPRACH symbols may introduce significant interference due to loss of orthogonality between NPRACH preambles and needs further study. </w:t>
      </w:r>
    </w:p>
    <w:bookmarkEnd w:id="5"/>
    <w:bookmarkEnd w:id="6"/>
    <w:bookmarkEnd w:id="7"/>
    <w:bookmarkEnd w:id="8"/>
    <w:bookmarkEnd w:id="9"/>
    <w:bookmarkEnd w:id="10"/>
    <w:bookmarkEnd w:id="11"/>
    <w:p w14:paraId="1B82320F" w14:textId="77777777" w:rsidR="002C1C17" w:rsidRPr="004F2EB5" w:rsidRDefault="002C1C17" w:rsidP="002C1C17">
      <w:pPr>
        <w:rPr>
          <w:rFonts w:eastAsia="Arial Unicode MS"/>
          <w:b/>
          <w:lang w:val="en-GB"/>
        </w:rPr>
      </w:pPr>
      <w:r w:rsidRPr="004F2EB5">
        <w:rPr>
          <w:b/>
          <w:u w:val="single"/>
          <w:lang w:val="en-GB"/>
        </w:rPr>
        <w:t>Proposal 1</w:t>
      </w:r>
      <w:r w:rsidRPr="004F2EB5">
        <w:rPr>
          <w:b/>
          <w:lang w:val="en-GB"/>
        </w:rPr>
        <w:t xml:space="preserve">: </w:t>
      </w:r>
      <w:r w:rsidRPr="004F2EB5">
        <w:rPr>
          <w:rFonts w:eastAsia="Arial Unicode MS"/>
          <w:b/>
          <w:lang w:val="en-GB"/>
        </w:rPr>
        <w:t>A new NPRACH channel design for large cell support with the following design principles</w:t>
      </w:r>
      <w:r>
        <w:rPr>
          <w:rFonts w:eastAsia="Arial Unicode MS"/>
          <w:b/>
          <w:lang w:val="en-GB"/>
        </w:rPr>
        <w:t xml:space="preserve"> is introduced</w:t>
      </w:r>
    </w:p>
    <w:p w14:paraId="6CC72218" w14:textId="77777777" w:rsidR="002C1C17" w:rsidRPr="004F2EB5" w:rsidRDefault="002C1C17" w:rsidP="002C1C17">
      <w:pPr>
        <w:pStyle w:val="ListParagraph"/>
        <w:numPr>
          <w:ilvl w:val="1"/>
          <w:numId w:val="4"/>
        </w:numPr>
        <w:rPr>
          <w:rFonts w:ascii="Times New Roman" w:eastAsia="Arial Unicode MS" w:hAnsi="Times New Roman"/>
          <w:b/>
          <w:sz w:val="20"/>
          <w:szCs w:val="20"/>
          <w:lang w:val="en-GB"/>
        </w:rPr>
      </w:pPr>
      <w:r w:rsidRPr="004F2EB5">
        <w:rPr>
          <w:rFonts w:ascii="Times New Roman" w:eastAsia="Arial Unicode MS" w:hAnsi="Times New Roman"/>
          <w:b/>
          <w:sz w:val="20"/>
          <w:szCs w:val="20"/>
          <w:lang w:val="en-GB"/>
        </w:rPr>
        <w:lastRenderedPageBreak/>
        <w:t>The minimum sub-carrier spacing &lt;1.5KHz, CP length &gt; 666.7us.</w:t>
      </w:r>
    </w:p>
    <w:p w14:paraId="2E73D8D9" w14:textId="77777777" w:rsidR="002C1C17" w:rsidRPr="004F2EB5" w:rsidRDefault="002C1C17" w:rsidP="002C1C17">
      <w:pPr>
        <w:pStyle w:val="ListParagraph"/>
        <w:numPr>
          <w:ilvl w:val="1"/>
          <w:numId w:val="4"/>
        </w:numPr>
        <w:rPr>
          <w:rFonts w:ascii="Times New Roman" w:eastAsia="Arial Unicode MS" w:hAnsi="Times New Roman"/>
          <w:b/>
          <w:sz w:val="20"/>
          <w:szCs w:val="20"/>
          <w:lang w:val="en-GB"/>
        </w:rPr>
      </w:pPr>
      <w:r w:rsidRPr="004F2EB5">
        <w:rPr>
          <w:rFonts w:ascii="Times New Roman" w:eastAsia="Arial Unicode MS" w:hAnsi="Times New Roman"/>
          <w:b/>
          <w:sz w:val="20"/>
          <w:szCs w:val="20"/>
          <w:lang w:val="en-GB"/>
        </w:rPr>
        <w:t>The new NPRACH symbol group should be aligned with integer number of symbol groups of current NPRACH design in both frequency and time domain.</w:t>
      </w:r>
    </w:p>
    <w:p w14:paraId="6A4EFC48" w14:textId="58466BCF" w:rsidR="004F2EB5" w:rsidRDefault="00CC3011" w:rsidP="00CC3011">
      <w:pPr>
        <w:pStyle w:val="Heading1"/>
      </w:pPr>
      <w:r>
        <w:t>References</w:t>
      </w:r>
    </w:p>
    <w:p w14:paraId="20A2DBDD" w14:textId="555C07BC" w:rsidR="00CC3011" w:rsidRPr="00CC3011" w:rsidRDefault="00CC3011" w:rsidP="00CC3011">
      <w:pPr>
        <w:rPr>
          <w:lang w:val="en-GB"/>
        </w:rPr>
      </w:pPr>
      <w:r>
        <w:rPr>
          <w:lang w:val="en-GB"/>
        </w:rPr>
        <w:t xml:space="preserve">[1] </w:t>
      </w:r>
      <w:r w:rsidRPr="00CC3011">
        <w:rPr>
          <w:lang w:val="en-GB"/>
        </w:rPr>
        <w:t xml:space="preserve">RAN1 Chairman’s notes, 3GPP TSG-RAN WG1#88bis.  </w:t>
      </w:r>
    </w:p>
    <w:sectPr w:rsidR="00CC3011" w:rsidRPr="00CC3011"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495AA" w14:textId="77777777" w:rsidR="00B63913" w:rsidRDefault="00B63913">
      <w:r>
        <w:separator/>
      </w:r>
    </w:p>
  </w:endnote>
  <w:endnote w:type="continuationSeparator" w:id="0">
    <w:p w14:paraId="75F63E77" w14:textId="77777777" w:rsidR="00B63913" w:rsidRDefault="00B63913">
      <w:r>
        <w:continuationSeparator/>
      </w:r>
    </w:p>
  </w:endnote>
  <w:endnote w:type="continuationNotice" w:id="1">
    <w:p w14:paraId="351FA23E" w14:textId="77777777" w:rsidR="00B63913" w:rsidRDefault="00B639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351E7A30"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C1C1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1C17">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15FB4" w14:textId="77777777" w:rsidR="00B63913" w:rsidRDefault="00B63913">
      <w:r>
        <w:separator/>
      </w:r>
    </w:p>
  </w:footnote>
  <w:footnote w:type="continuationSeparator" w:id="0">
    <w:p w14:paraId="6D972C7A" w14:textId="77777777" w:rsidR="00B63913" w:rsidRDefault="00B63913">
      <w:r>
        <w:continuationSeparator/>
      </w:r>
    </w:p>
  </w:footnote>
  <w:footnote w:type="continuationNotice" w:id="1">
    <w:p w14:paraId="158C7828" w14:textId="77777777" w:rsidR="00B63913" w:rsidRDefault="00B639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255277"/>
    <w:multiLevelType w:val="hybridMultilevel"/>
    <w:tmpl w:val="3E825A3C"/>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655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num w:numId="1">
    <w:abstractNumId w:val="3"/>
  </w:num>
  <w:num w:numId="2">
    <w:abstractNumId w:val="2"/>
  </w:num>
  <w:num w:numId="3">
    <w:abstractNumId w:val="4"/>
  </w:num>
  <w:num w:numId="4">
    <w:abstractNumId w:val="1"/>
  </w:num>
  <w:num w:numId="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12"/>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95C"/>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2F"/>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ED"/>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41D"/>
    <w:rsid w:val="000E7F51"/>
    <w:rsid w:val="000F00D8"/>
    <w:rsid w:val="000F095B"/>
    <w:rsid w:val="000F13C4"/>
    <w:rsid w:val="000F13D7"/>
    <w:rsid w:val="000F1408"/>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071"/>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AF1"/>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87951"/>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BA0"/>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4A9"/>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191"/>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2D1"/>
    <w:rsid w:val="002314EE"/>
    <w:rsid w:val="00231740"/>
    <w:rsid w:val="00231B71"/>
    <w:rsid w:val="00231D67"/>
    <w:rsid w:val="00232149"/>
    <w:rsid w:val="00232191"/>
    <w:rsid w:val="0023287C"/>
    <w:rsid w:val="00232E9D"/>
    <w:rsid w:val="0023324F"/>
    <w:rsid w:val="0023351A"/>
    <w:rsid w:val="0023388A"/>
    <w:rsid w:val="0023406E"/>
    <w:rsid w:val="002344C8"/>
    <w:rsid w:val="002349C5"/>
    <w:rsid w:val="00234B73"/>
    <w:rsid w:val="00234FE9"/>
    <w:rsid w:val="00235581"/>
    <w:rsid w:val="00235698"/>
    <w:rsid w:val="00235CD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B83"/>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CAF"/>
    <w:rsid w:val="00286F76"/>
    <w:rsid w:val="00287376"/>
    <w:rsid w:val="002877DE"/>
    <w:rsid w:val="00287821"/>
    <w:rsid w:val="00287C28"/>
    <w:rsid w:val="00287C39"/>
    <w:rsid w:val="00290254"/>
    <w:rsid w:val="00290C83"/>
    <w:rsid w:val="002911C0"/>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C1"/>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C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2C7"/>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406"/>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1E9"/>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CB4"/>
    <w:rsid w:val="003D0D75"/>
    <w:rsid w:val="003D1634"/>
    <w:rsid w:val="003D1F11"/>
    <w:rsid w:val="003D22AC"/>
    <w:rsid w:val="003D2339"/>
    <w:rsid w:val="003D26AA"/>
    <w:rsid w:val="003D2AF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CA1"/>
    <w:rsid w:val="00404D4D"/>
    <w:rsid w:val="004056E6"/>
    <w:rsid w:val="00405898"/>
    <w:rsid w:val="00405A9F"/>
    <w:rsid w:val="00405D95"/>
    <w:rsid w:val="00405F90"/>
    <w:rsid w:val="00406108"/>
    <w:rsid w:val="00406412"/>
    <w:rsid w:val="00406D4A"/>
    <w:rsid w:val="00406F4B"/>
    <w:rsid w:val="00406FBD"/>
    <w:rsid w:val="004073B0"/>
    <w:rsid w:val="00407612"/>
    <w:rsid w:val="0041021D"/>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355"/>
    <w:rsid w:val="00445513"/>
    <w:rsid w:val="00445625"/>
    <w:rsid w:val="00445907"/>
    <w:rsid w:val="00445CFF"/>
    <w:rsid w:val="00445FC0"/>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851"/>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23"/>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2EB5"/>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F3D"/>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6C5A"/>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718"/>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157"/>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2853"/>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706"/>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B49"/>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3E9F"/>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13B"/>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5F64"/>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68"/>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66"/>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53"/>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5C28"/>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3EF"/>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277"/>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0A4"/>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8AA"/>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2B0"/>
    <w:rsid w:val="00AB53BA"/>
    <w:rsid w:val="00AB57AD"/>
    <w:rsid w:val="00AB583A"/>
    <w:rsid w:val="00AB61A2"/>
    <w:rsid w:val="00AB642C"/>
    <w:rsid w:val="00AB644A"/>
    <w:rsid w:val="00AB6458"/>
    <w:rsid w:val="00AB6CA0"/>
    <w:rsid w:val="00AB76D5"/>
    <w:rsid w:val="00AB7787"/>
    <w:rsid w:val="00AB78AC"/>
    <w:rsid w:val="00AB7913"/>
    <w:rsid w:val="00AC0169"/>
    <w:rsid w:val="00AC026A"/>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3913"/>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7BF"/>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43E"/>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038"/>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850"/>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1C1A"/>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17"/>
    <w:rsid w:val="00C42784"/>
    <w:rsid w:val="00C429E1"/>
    <w:rsid w:val="00C439F0"/>
    <w:rsid w:val="00C43CE7"/>
    <w:rsid w:val="00C43D08"/>
    <w:rsid w:val="00C44189"/>
    <w:rsid w:val="00C447FB"/>
    <w:rsid w:val="00C44F96"/>
    <w:rsid w:val="00C44FF2"/>
    <w:rsid w:val="00C4587D"/>
    <w:rsid w:val="00C45C66"/>
    <w:rsid w:val="00C469D4"/>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751"/>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C6D"/>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011"/>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751"/>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6D5"/>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9A4"/>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365"/>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3C3"/>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3CD"/>
    <w:rsid w:val="00DD6C70"/>
    <w:rsid w:val="00DD6DA2"/>
    <w:rsid w:val="00DD761C"/>
    <w:rsid w:val="00DD7C06"/>
    <w:rsid w:val="00DE0171"/>
    <w:rsid w:val="00DE0333"/>
    <w:rsid w:val="00DE0558"/>
    <w:rsid w:val="00DE067E"/>
    <w:rsid w:val="00DE088E"/>
    <w:rsid w:val="00DE128B"/>
    <w:rsid w:val="00DE14DB"/>
    <w:rsid w:val="00DE1563"/>
    <w:rsid w:val="00DE1799"/>
    <w:rsid w:val="00DE21CF"/>
    <w:rsid w:val="00DE26C7"/>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5EF3"/>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0B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5F02"/>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5C4"/>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0C6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0D6"/>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5F98"/>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325"/>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2A4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A7DDE"/>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F2EB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CC3011"/>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CC301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625059">
      <w:bodyDiv w:val="1"/>
      <w:marLeft w:val="0"/>
      <w:marRight w:val="0"/>
      <w:marTop w:val="0"/>
      <w:marBottom w:val="0"/>
      <w:divBdr>
        <w:top w:val="none" w:sz="0" w:space="0" w:color="auto"/>
        <w:left w:val="none" w:sz="0" w:space="0" w:color="auto"/>
        <w:bottom w:val="none" w:sz="0" w:space="0" w:color="auto"/>
        <w:right w:val="none" w:sz="0" w:space="0" w:color="auto"/>
      </w:divBdr>
      <w:divsChild>
        <w:div w:id="2136562424">
          <w:marLeft w:val="547"/>
          <w:marRight w:val="0"/>
          <w:marTop w:val="115"/>
          <w:marBottom w:val="0"/>
          <w:divBdr>
            <w:top w:val="none" w:sz="0" w:space="0" w:color="auto"/>
            <w:left w:val="none" w:sz="0" w:space="0" w:color="auto"/>
            <w:bottom w:val="none" w:sz="0" w:space="0" w:color="auto"/>
            <w:right w:val="none" w:sz="0" w:space="0" w:color="auto"/>
          </w:divBdr>
        </w:div>
        <w:div w:id="1649280537">
          <w:marLeft w:val="547"/>
          <w:marRight w:val="0"/>
          <w:marTop w:val="115"/>
          <w:marBottom w:val="0"/>
          <w:divBdr>
            <w:top w:val="none" w:sz="0" w:space="0" w:color="auto"/>
            <w:left w:val="none" w:sz="0" w:space="0" w:color="auto"/>
            <w:bottom w:val="none" w:sz="0" w:space="0" w:color="auto"/>
            <w:right w:val="none" w:sz="0" w:space="0" w:color="auto"/>
          </w:divBdr>
        </w:div>
        <w:div w:id="452989557">
          <w:marLeft w:val="1166"/>
          <w:marRight w:val="0"/>
          <w:marTop w:val="96"/>
          <w:marBottom w:val="0"/>
          <w:divBdr>
            <w:top w:val="none" w:sz="0" w:space="0" w:color="auto"/>
            <w:left w:val="none" w:sz="0" w:space="0" w:color="auto"/>
            <w:bottom w:val="none" w:sz="0" w:space="0" w:color="auto"/>
            <w:right w:val="none" w:sz="0" w:space="0" w:color="auto"/>
          </w:divBdr>
        </w:div>
        <w:div w:id="1342197610">
          <w:marLeft w:val="1627"/>
          <w:marRight w:val="0"/>
          <w:marTop w:val="86"/>
          <w:marBottom w:val="0"/>
          <w:divBdr>
            <w:top w:val="none" w:sz="0" w:space="0" w:color="auto"/>
            <w:left w:val="none" w:sz="0" w:space="0" w:color="auto"/>
            <w:bottom w:val="none" w:sz="0" w:space="0" w:color="auto"/>
            <w:right w:val="none" w:sz="0" w:space="0" w:color="auto"/>
          </w:divBdr>
        </w:div>
        <w:div w:id="957759538">
          <w:marLeft w:val="2074"/>
          <w:marRight w:val="0"/>
          <w:marTop w:val="77"/>
          <w:marBottom w:val="0"/>
          <w:divBdr>
            <w:top w:val="none" w:sz="0" w:space="0" w:color="auto"/>
            <w:left w:val="none" w:sz="0" w:space="0" w:color="auto"/>
            <w:bottom w:val="none" w:sz="0" w:space="0" w:color="auto"/>
            <w:right w:val="none" w:sz="0" w:space="0" w:color="auto"/>
          </w:divBdr>
        </w:div>
        <w:div w:id="668096179">
          <w:marLeft w:val="2074"/>
          <w:marRight w:val="0"/>
          <w:marTop w:val="77"/>
          <w:marBottom w:val="0"/>
          <w:divBdr>
            <w:top w:val="none" w:sz="0" w:space="0" w:color="auto"/>
            <w:left w:val="none" w:sz="0" w:space="0" w:color="auto"/>
            <w:bottom w:val="none" w:sz="0" w:space="0" w:color="auto"/>
            <w:right w:val="none" w:sz="0" w:space="0" w:color="auto"/>
          </w:divBdr>
        </w:div>
        <w:div w:id="1077823723">
          <w:marLeft w:val="2520"/>
          <w:marRight w:val="0"/>
          <w:marTop w:val="53"/>
          <w:marBottom w:val="0"/>
          <w:divBdr>
            <w:top w:val="none" w:sz="0" w:space="0" w:color="auto"/>
            <w:left w:val="none" w:sz="0" w:space="0" w:color="auto"/>
            <w:bottom w:val="none" w:sz="0" w:space="0" w:color="auto"/>
            <w:right w:val="none" w:sz="0" w:space="0" w:color="auto"/>
          </w:divBdr>
        </w:div>
        <w:div w:id="1464614741">
          <w:marLeft w:val="1166"/>
          <w:marRight w:val="0"/>
          <w:marTop w:val="96"/>
          <w:marBottom w:val="0"/>
          <w:divBdr>
            <w:top w:val="none" w:sz="0" w:space="0" w:color="auto"/>
            <w:left w:val="none" w:sz="0" w:space="0" w:color="auto"/>
            <w:bottom w:val="none" w:sz="0" w:space="0" w:color="auto"/>
            <w:right w:val="none" w:sz="0" w:space="0" w:color="auto"/>
          </w:divBdr>
        </w:div>
        <w:div w:id="1314214708">
          <w:marLeft w:val="1166"/>
          <w:marRight w:val="0"/>
          <w:marTop w:val="96"/>
          <w:marBottom w:val="0"/>
          <w:divBdr>
            <w:top w:val="none" w:sz="0" w:space="0" w:color="auto"/>
            <w:left w:val="none" w:sz="0" w:space="0" w:color="auto"/>
            <w:bottom w:val="none" w:sz="0" w:space="0" w:color="auto"/>
            <w:right w:val="none" w:sz="0" w:space="0" w:color="auto"/>
          </w:divBdr>
        </w:div>
        <w:div w:id="1066564915">
          <w:marLeft w:val="1166"/>
          <w:marRight w:val="0"/>
          <w:marTop w:val="96"/>
          <w:marBottom w:val="0"/>
          <w:divBdr>
            <w:top w:val="none" w:sz="0" w:space="0" w:color="auto"/>
            <w:left w:val="none" w:sz="0" w:space="0" w:color="auto"/>
            <w:bottom w:val="none" w:sz="0" w:space="0" w:color="auto"/>
            <w:right w:val="none" w:sz="0" w:space="0" w:color="auto"/>
          </w:divBdr>
        </w:div>
        <w:div w:id="1950963385">
          <w:marLeft w:val="547"/>
          <w:marRight w:val="0"/>
          <w:marTop w:val="115"/>
          <w:marBottom w:val="0"/>
          <w:divBdr>
            <w:top w:val="none" w:sz="0" w:space="0" w:color="auto"/>
            <w:left w:val="none" w:sz="0" w:space="0" w:color="auto"/>
            <w:bottom w:val="none" w:sz="0" w:space="0" w:color="auto"/>
            <w:right w:val="none" w:sz="0" w:space="0" w:color="auto"/>
          </w:divBdr>
        </w:div>
        <w:div w:id="1344014553">
          <w:marLeft w:val="1166"/>
          <w:marRight w:val="0"/>
          <w:marTop w:val="86"/>
          <w:marBottom w:val="0"/>
          <w:divBdr>
            <w:top w:val="none" w:sz="0" w:space="0" w:color="auto"/>
            <w:left w:val="none" w:sz="0" w:space="0" w:color="auto"/>
            <w:bottom w:val="none" w:sz="0" w:space="0" w:color="auto"/>
            <w:right w:val="none" w:sz="0" w:space="0" w:color="auto"/>
          </w:divBdr>
        </w:div>
        <w:div w:id="1133015632">
          <w:marLeft w:val="1166"/>
          <w:marRight w:val="0"/>
          <w:marTop w:val="86"/>
          <w:marBottom w:val="0"/>
          <w:divBdr>
            <w:top w:val="none" w:sz="0" w:space="0" w:color="auto"/>
            <w:left w:val="none" w:sz="0" w:space="0" w:color="auto"/>
            <w:bottom w:val="none" w:sz="0" w:space="0" w:color="auto"/>
            <w:right w:val="none" w:sz="0" w:space="0" w:color="auto"/>
          </w:divBdr>
        </w:div>
        <w:div w:id="1438285043">
          <w:marLeft w:val="1166"/>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43377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9059663">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53C5DB-F8BD-42B9-82D4-898104E49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921</Words>
  <Characters>5252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Rico Alvarino</cp:lastModifiedBy>
  <cp:revision>3</cp:revision>
  <cp:lastPrinted>2014-11-07T05:38:00Z</cp:lastPrinted>
  <dcterms:created xsi:type="dcterms:W3CDTF">2017-05-05T16:04:00Z</dcterms:created>
  <dcterms:modified xsi:type="dcterms:W3CDTF">2017-05-06T01:10:00Z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-1791188320</vt:i4>
  </property>
  <property fmtid="{D5CDD505-2E9C-101B-9397-08002B2CF9AE}" pid="3" name="_NewReviewCycle">
    <vt:lpwstr/>
  </property>
  <property fmtid="{D5CDD505-2E9C-101B-9397-08002B2CF9AE}" pid="4" name="_EmailSubject">
    <vt:lpwstr>NPRACH contribution</vt:lpwstr>
  </property>
  <property fmtid="{D5CDD505-2E9C-101B-9397-08002B2CF9AE}" pid="5" name="_AuthorEmail">
    <vt:lpwstr>rwang@qti.qualcomm.com</vt:lpwstr>
  </property>
  <property fmtid="{D5CDD505-2E9C-101B-9397-08002B2CF9AE}" pid="6" name="_AuthorEmailDisplayName">
    <vt:lpwstr>Rachel Wang</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